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F6" w:rsidRPr="00A807F6" w:rsidRDefault="00A807F6" w:rsidP="00A807F6">
      <w:pPr>
        <w:jc w:val="center"/>
        <w:rPr>
          <w:b/>
          <w:sz w:val="28"/>
          <w:szCs w:val="28"/>
        </w:rPr>
      </w:pPr>
      <w:r w:rsidRPr="00A807F6">
        <w:rPr>
          <w:b/>
          <w:sz w:val="28"/>
          <w:szCs w:val="28"/>
        </w:rPr>
        <w:t>The Attorney General</w:t>
      </w:r>
    </w:p>
    <w:p w:rsidR="00A807F6" w:rsidRPr="00A807F6" w:rsidRDefault="00A807F6" w:rsidP="00A807F6">
      <w:pPr>
        <w:jc w:val="center"/>
        <w:rPr>
          <w:b/>
          <w:sz w:val="28"/>
          <w:szCs w:val="28"/>
        </w:rPr>
      </w:pPr>
      <w:r w:rsidRPr="00A807F6">
        <w:rPr>
          <w:b/>
          <w:sz w:val="28"/>
          <w:szCs w:val="28"/>
        </w:rPr>
        <w:t>Section 7:6</w:t>
      </w:r>
    </w:p>
    <w:p w:rsidR="00A807F6" w:rsidRPr="00A807F6" w:rsidRDefault="00A807F6" w:rsidP="00A807F6">
      <w:pPr>
        <w:jc w:val="both"/>
        <w:rPr>
          <w:sz w:val="28"/>
          <w:szCs w:val="28"/>
        </w:rPr>
      </w:pPr>
      <w:r w:rsidRPr="00A807F6">
        <w:rPr>
          <w:b/>
          <w:sz w:val="28"/>
          <w:szCs w:val="28"/>
        </w:rPr>
        <w:t>    7:6 Powers and Duties as State's Attorney.</w:t>
      </w:r>
      <w:r w:rsidRPr="00A807F6">
        <w:rPr>
          <w:sz w:val="28"/>
          <w:szCs w:val="28"/>
        </w:rPr>
        <w:t xml:space="preserve"> – The attorney general </w:t>
      </w:r>
      <w:r w:rsidRPr="00A807F6">
        <w:rPr>
          <w:b/>
          <w:sz w:val="28"/>
          <w:szCs w:val="28"/>
        </w:rPr>
        <w:t>shall</w:t>
      </w:r>
      <w:r w:rsidRPr="00A807F6">
        <w:rPr>
          <w:sz w:val="28"/>
          <w:szCs w:val="28"/>
        </w:rPr>
        <w:t xml:space="preserve"> act as attorney for the state in all criminal and civil cases in the supreme court in which the state is interested, and in the prosecution of persons accused of crimes punishable with death or imprisonment for life. </w:t>
      </w:r>
      <w:r w:rsidRPr="00A807F6">
        <w:rPr>
          <w:sz w:val="28"/>
          <w:szCs w:val="28"/>
          <w:u w:val="single"/>
        </w:rPr>
        <w:t xml:space="preserve">The attorney general </w:t>
      </w:r>
      <w:r w:rsidRPr="00A807F6">
        <w:rPr>
          <w:b/>
          <w:sz w:val="28"/>
          <w:szCs w:val="28"/>
          <w:u w:val="single"/>
        </w:rPr>
        <w:t>shall</w:t>
      </w:r>
      <w:r w:rsidRPr="00A807F6">
        <w:rPr>
          <w:sz w:val="28"/>
          <w:szCs w:val="28"/>
          <w:u w:val="single"/>
        </w:rPr>
        <w:t xml:space="preserve"> have and exercise general supervision of the criminal cases pending before the supreme and superior courts of the state, and with the aid of the county attorneys, the attorney general </w:t>
      </w:r>
      <w:r w:rsidRPr="00A807F6">
        <w:rPr>
          <w:b/>
          <w:sz w:val="28"/>
          <w:szCs w:val="28"/>
          <w:u w:val="single"/>
        </w:rPr>
        <w:t>shall</w:t>
      </w:r>
      <w:r w:rsidRPr="00A807F6">
        <w:rPr>
          <w:sz w:val="28"/>
          <w:szCs w:val="28"/>
          <w:u w:val="single"/>
        </w:rPr>
        <w:t xml:space="preserve"> enforce the criminal laws of the state.</w:t>
      </w:r>
      <w:r w:rsidRPr="00A807F6">
        <w:rPr>
          <w:sz w:val="28"/>
          <w:szCs w:val="28"/>
        </w:rPr>
        <w:t xml:space="preserve"> The attorney general </w:t>
      </w:r>
      <w:r w:rsidRPr="00A807F6">
        <w:rPr>
          <w:b/>
          <w:sz w:val="28"/>
          <w:szCs w:val="28"/>
        </w:rPr>
        <w:t>shall</w:t>
      </w:r>
      <w:r w:rsidRPr="00A807F6">
        <w:rPr>
          <w:sz w:val="28"/>
          <w:szCs w:val="28"/>
        </w:rPr>
        <w:t xml:space="preserve"> have the power to collect uncollected debts owed to the state as set forth in RSA 7:15-a. </w:t>
      </w:r>
    </w:p>
    <w:p w:rsidR="00FE07D0" w:rsidRDefault="00A807F6" w:rsidP="00A807F6">
      <w:pPr>
        <w:jc w:val="both"/>
        <w:rPr>
          <w:sz w:val="28"/>
          <w:szCs w:val="28"/>
        </w:rPr>
      </w:pPr>
      <w:r w:rsidRPr="00A807F6">
        <w:rPr>
          <w:sz w:val="28"/>
          <w:szCs w:val="28"/>
        </w:rPr>
        <w:t>Source. RS 13:2. CS 13:2. GS 15:2. GL 16:2. 1881, 82:1. PS 17:4. 1911, 190:2, 4. PL 16:5. RL 24:5. 1996, 124:1. 2007, 346:2, eff. July 1, 2007.</w:t>
      </w:r>
    </w:p>
    <w:p w:rsidR="00A807F6" w:rsidRPr="00A807F6" w:rsidRDefault="00A807F6" w:rsidP="00A807F6">
      <w:pPr>
        <w:jc w:val="center"/>
        <w:rPr>
          <w:b/>
          <w:sz w:val="28"/>
          <w:szCs w:val="28"/>
        </w:rPr>
      </w:pPr>
      <w:r w:rsidRPr="00A807F6">
        <w:rPr>
          <w:b/>
          <w:sz w:val="28"/>
          <w:szCs w:val="28"/>
        </w:rPr>
        <w:t>The Attorney General</w:t>
      </w:r>
    </w:p>
    <w:p w:rsidR="00A807F6" w:rsidRPr="00A807F6" w:rsidRDefault="00A807F6" w:rsidP="00A807F6">
      <w:pPr>
        <w:jc w:val="center"/>
        <w:rPr>
          <w:b/>
          <w:sz w:val="28"/>
          <w:szCs w:val="28"/>
        </w:rPr>
      </w:pPr>
      <w:r w:rsidRPr="00A807F6">
        <w:rPr>
          <w:b/>
          <w:sz w:val="28"/>
          <w:szCs w:val="28"/>
        </w:rPr>
        <w:t>Section 7:6-c</w:t>
      </w:r>
    </w:p>
    <w:p w:rsidR="00A807F6" w:rsidRPr="00A807F6" w:rsidRDefault="00A807F6" w:rsidP="00A807F6">
      <w:pPr>
        <w:rPr>
          <w:b/>
          <w:sz w:val="28"/>
          <w:szCs w:val="28"/>
        </w:rPr>
      </w:pPr>
      <w:r w:rsidRPr="00A807F6">
        <w:rPr>
          <w:b/>
          <w:sz w:val="28"/>
          <w:szCs w:val="28"/>
        </w:rPr>
        <w:t xml:space="preserve">    7:6-c Enforcement of the Election Laws. – </w:t>
      </w:r>
    </w:p>
    <w:p w:rsidR="00A807F6" w:rsidRPr="00A807F6" w:rsidRDefault="00A807F6" w:rsidP="00A807F6">
      <w:pPr>
        <w:rPr>
          <w:i/>
          <w:sz w:val="28"/>
          <w:szCs w:val="28"/>
        </w:rPr>
      </w:pPr>
      <w:r w:rsidRPr="00A807F6">
        <w:rPr>
          <w:sz w:val="28"/>
          <w:szCs w:val="28"/>
        </w:rPr>
        <w:t xml:space="preserve">    I. Upon receipt of a signed written complaint, or upon his or her own motion, the attorney general </w:t>
      </w:r>
      <w:r w:rsidRPr="00A807F6">
        <w:rPr>
          <w:b/>
          <w:sz w:val="28"/>
          <w:szCs w:val="28"/>
        </w:rPr>
        <w:t>may</w:t>
      </w:r>
      <w:r w:rsidRPr="00A807F6">
        <w:rPr>
          <w:sz w:val="28"/>
          <w:szCs w:val="28"/>
        </w:rPr>
        <w:t xml:space="preserve"> </w:t>
      </w:r>
      <w:r w:rsidRPr="00A807F6">
        <w:rPr>
          <w:b/>
          <w:sz w:val="28"/>
          <w:szCs w:val="28"/>
        </w:rPr>
        <w:t>in his or her discretion</w:t>
      </w:r>
      <w:r w:rsidRPr="00A807F6">
        <w:rPr>
          <w:sz w:val="28"/>
          <w:szCs w:val="28"/>
        </w:rPr>
        <w:t xml:space="preserve">, conduct investigations to determine whether any violation of the election laws has occurred and </w:t>
      </w:r>
      <w:r w:rsidRPr="00A807F6">
        <w:rPr>
          <w:b/>
          <w:sz w:val="28"/>
          <w:szCs w:val="28"/>
        </w:rPr>
        <w:t xml:space="preserve">may </w:t>
      </w:r>
      <w:r w:rsidRPr="00A807F6">
        <w:rPr>
          <w:sz w:val="28"/>
          <w:szCs w:val="28"/>
        </w:rPr>
        <w:t xml:space="preserve">prosecute anyone responsible for such a violation. In conducting an investigation under this section the attorney general </w:t>
      </w:r>
      <w:r w:rsidRPr="00A807F6">
        <w:rPr>
          <w:b/>
          <w:sz w:val="28"/>
          <w:szCs w:val="28"/>
        </w:rPr>
        <w:t>may</w:t>
      </w:r>
      <w:r w:rsidRPr="00A807F6">
        <w:rPr>
          <w:sz w:val="28"/>
          <w:szCs w:val="28"/>
        </w:rPr>
        <w:t xml:space="preserve"> enlist the aid of the county attorneys, the state police, and other public officers. In the exercise of his or her powers and duties under this section, the attorney general </w:t>
      </w:r>
      <w:r w:rsidRPr="00A807F6">
        <w:rPr>
          <w:b/>
          <w:sz w:val="28"/>
          <w:szCs w:val="28"/>
        </w:rPr>
        <w:t xml:space="preserve">may </w:t>
      </w:r>
      <w:r w:rsidRPr="00A807F6">
        <w:rPr>
          <w:sz w:val="28"/>
          <w:szCs w:val="28"/>
        </w:rPr>
        <w:t xml:space="preserve">hold hearings and require the attendance of individuals by the use of subpoena and may require the production of books, documents, records, and other tangible goods by use of subpoena duces </w:t>
      </w:r>
      <w:proofErr w:type="spellStart"/>
      <w:r w:rsidRPr="00A807F6">
        <w:rPr>
          <w:sz w:val="28"/>
          <w:szCs w:val="28"/>
        </w:rPr>
        <w:t>tecum</w:t>
      </w:r>
      <w:proofErr w:type="spellEnd"/>
      <w:r w:rsidRPr="00A807F6">
        <w:rPr>
          <w:sz w:val="28"/>
          <w:szCs w:val="28"/>
        </w:rPr>
        <w:t xml:space="preserve">. </w:t>
      </w:r>
      <w:r w:rsidRPr="00A807F6">
        <w:rPr>
          <w:sz w:val="28"/>
          <w:szCs w:val="28"/>
          <w:u w:val="single"/>
        </w:rPr>
        <w:t xml:space="preserve">Any testimony required by the attorney general at a hearing which he or she is empowered to hold under this section </w:t>
      </w:r>
      <w:r w:rsidRPr="00A807F6">
        <w:rPr>
          <w:b/>
          <w:sz w:val="28"/>
          <w:szCs w:val="28"/>
          <w:u w:val="single"/>
        </w:rPr>
        <w:t>shall</w:t>
      </w:r>
      <w:r w:rsidRPr="00A807F6">
        <w:rPr>
          <w:sz w:val="28"/>
          <w:szCs w:val="28"/>
          <w:u w:val="single"/>
        </w:rPr>
        <w:t xml:space="preserve"> be given under oath.</w:t>
      </w:r>
      <w:r w:rsidRPr="00A807F6">
        <w:rPr>
          <w:sz w:val="28"/>
          <w:szCs w:val="28"/>
        </w:rPr>
        <w:t xml:space="preserve"> </w:t>
      </w:r>
      <w:r w:rsidRPr="00A807F6">
        <w:rPr>
          <w:i/>
          <w:sz w:val="28"/>
          <w:szCs w:val="28"/>
        </w:rPr>
        <w:t xml:space="preserve">The attorney general </w:t>
      </w:r>
      <w:r w:rsidRPr="00A807F6">
        <w:rPr>
          <w:b/>
          <w:i/>
          <w:sz w:val="28"/>
          <w:szCs w:val="28"/>
        </w:rPr>
        <w:t>shall</w:t>
      </w:r>
      <w:r w:rsidRPr="00A807F6">
        <w:rPr>
          <w:i/>
          <w:sz w:val="28"/>
          <w:szCs w:val="28"/>
        </w:rPr>
        <w:t xml:space="preserve"> maintain records of complaints and investigations of alleged violations of the election laws. </w:t>
      </w:r>
    </w:p>
    <w:p w:rsidR="00A807F6" w:rsidRPr="00A807F6" w:rsidRDefault="00A807F6" w:rsidP="00A807F6">
      <w:pPr>
        <w:rPr>
          <w:sz w:val="28"/>
          <w:szCs w:val="28"/>
          <w:u w:val="single"/>
        </w:rPr>
      </w:pPr>
      <w:r w:rsidRPr="00A807F6">
        <w:rPr>
          <w:sz w:val="28"/>
          <w:szCs w:val="28"/>
        </w:rPr>
        <w:t xml:space="preserve">    II. (a) Beginning January 31, 2013, the attorney general </w:t>
      </w:r>
      <w:r w:rsidRPr="00A807F6">
        <w:rPr>
          <w:b/>
          <w:sz w:val="28"/>
          <w:szCs w:val="28"/>
        </w:rPr>
        <w:t>shall</w:t>
      </w:r>
      <w:r w:rsidRPr="00A807F6">
        <w:rPr>
          <w:sz w:val="28"/>
          <w:szCs w:val="28"/>
        </w:rPr>
        <w:t xml:space="preserve">, at least once during every 6-month period, provide a rolling report to the general court on the </w:t>
      </w:r>
      <w:r w:rsidRPr="00A807F6">
        <w:rPr>
          <w:sz w:val="28"/>
          <w:szCs w:val="28"/>
        </w:rPr>
        <w:lastRenderedPageBreak/>
        <w:t xml:space="preserve">status of all complaints of alleged violations of the election laws received. </w:t>
      </w:r>
      <w:r w:rsidRPr="00A807F6">
        <w:rPr>
          <w:sz w:val="28"/>
          <w:szCs w:val="28"/>
          <w:u w:val="single"/>
        </w:rPr>
        <w:t>The attorney general</w:t>
      </w:r>
      <w:r w:rsidRPr="00A807F6">
        <w:rPr>
          <w:b/>
          <w:sz w:val="28"/>
          <w:szCs w:val="28"/>
          <w:u w:val="single"/>
        </w:rPr>
        <w:t xml:space="preserve"> shall</w:t>
      </w:r>
      <w:r w:rsidRPr="00A807F6">
        <w:rPr>
          <w:sz w:val="28"/>
          <w:szCs w:val="28"/>
          <w:u w:val="single"/>
        </w:rPr>
        <w:t xml:space="preserve"> submit the report to the standing committees of the senate and house of representatives with jurisdiction over election law. </w:t>
      </w:r>
    </w:p>
    <w:p w:rsidR="00A807F6" w:rsidRPr="00A807F6" w:rsidRDefault="00A807F6" w:rsidP="00A807F6">
      <w:pPr>
        <w:rPr>
          <w:sz w:val="28"/>
          <w:szCs w:val="28"/>
        </w:rPr>
      </w:pPr>
      <w:r w:rsidRPr="00A807F6">
        <w:rPr>
          <w:sz w:val="28"/>
          <w:szCs w:val="28"/>
        </w:rPr>
        <w:t xml:space="preserve">       (b) The report </w:t>
      </w:r>
      <w:r w:rsidRPr="00A807F6">
        <w:rPr>
          <w:b/>
          <w:sz w:val="28"/>
          <w:szCs w:val="28"/>
        </w:rPr>
        <w:t>shall</w:t>
      </w:r>
      <w:r w:rsidRPr="00A807F6">
        <w:rPr>
          <w:sz w:val="28"/>
          <w:szCs w:val="28"/>
        </w:rPr>
        <w:t xml:space="preserve"> include, but not be limited to the following: </w:t>
      </w:r>
    </w:p>
    <w:p w:rsidR="00A807F6" w:rsidRPr="00A807F6" w:rsidRDefault="00A807F6" w:rsidP="00A807F6">
      <w:pPr>
        <w:rPr>
          <w:sz w:val="28"/>
          <w:szCs w:val="28"/>
        </w:rPr>
      </w:pPr>
      <w:r w:rsidRPr="00A807F6">
        <w:rPr>
          <w:sz w:val="28"/>
          <w:szCs w:val="28"/>
        </w:rPr>
        <w:t xml:space="preserve">          (1) A summary of complaints received during the preceding 6 months, or during the period since the previous report if such period is less than 6 months, </w:t>
      </w:r>
      <w:bookmarkStart w:id="0" w:name="_GoBack"/>
      <w:bookmarkEnd w:id="0"/>
      <w:r w:rsidRPr="00A807F6">
        <w:rPr>
          <w:sz w:val="28"/>
          <w:szCs w:val="28"/>
        </w:rPr>
        <w:t xml:space="preserve">including the number of complaints categorized by type of complaint and month received. </w:t>
      </w:r>
    </w:p>
    <w:p w:rsidR="00A807F6" w:rsidRPr="00A807F6" w:rsidRDefault="00A807F6" w:rsidP="00A807F6">
      <w:pPr>
        <w:rPr>
          <w:sz w:val="28"/>
          <w:szCs w:val="28"/>
        </w:rPr>
      </w:pPr>
      <w:r w:rsidRPr="00A807F6">
        <w:rPr>
          <w:sz w:val="28"/>
          <w:szCs w:val="28"/>
        </w:rPr>
        <w:t xml:space="preserve">          (2) For each complaint investigated, the results of the investigation and a description of actions taken following the investigation. </w:t>
      </w:r>
    </w:p>
    <w:p w:rsidR="00A807F6" w:rsidRPr="00A807F6" w:rsidRDefault="00A807F6" w:rsidP="00A807F6">
      <w:pPr>
        <w:rPr>
          <w:sz w:val="28"/>
          <w:szCs w:val="28"/>
        </w:rPr>
      </w:pPr>
      <w:r w:rsidRPr="00A807F6">
        <w:rPr>
          <w:sz w:val="28"/>
          <w:szCs w:val="28"/>
        </w:rPr>
        <w:t xml:space="preserve">          (3) For each complaint not investigated, an explanation of why the complaint was not investigated. </w:t>
      </w:r>
    </w:p>
    <w:p w:rsidR="00A807F6" w:rsidRPr="00A807F6" w:rsidRDefault="00A807F6" w:rsidP="00A807F6">
      <w:pPr>
        <w:rPr>
          <w:sz w:val="28"/>
          <w:szCs w:val="28"/>
        </w:rPr>
      </w:pPr>
      <w:r w:rsidRPr="00A807F6">
        <w:rPr>
          <w:sz w:val="28"/>
          <w:szCs w:val="28"/>
        </w:rPr>
        <w:t xml:space="preserve">       (c) The requirements of subparagraph (b)(2) or (b)(3) may be satisfied by including with the report, for the complaint described, a closure letter, settlement agreement, cease and desist order, or complaint filed with a court, or any other official communication. </w:t>
      </w:r>
    </w:p>
    <w:p w:rsidR="00A807F6" w:rsidRPr="00A807F6" w:rsidRDefault="00A807F6" w:rsidP="00A807F6">
      <w:pPr>
        <w:rPr>
          <w:sz w:val="28"/>
          <w:szCs w:val="28"/>
        </w:rPr>
      </w:pPr>
      <w:r w:rsidRPr="00A807F6">
        <w:rPr>
          <w:sz w:val="28"/>
          <w:szCs w:val="28"/>
        </w:rPr>
        <w:t>Source. 1971, 314:1. 2012, 95:1, eff. May 29, 2012.</w:t>
      </w:r>
    </w:p>
    <w:sectPr w:rsidR="00A807F6" w:rsidRPr="00A80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F6"/>
    <w:rsid w:val="006D0C64"/>
    <w:rsid w:val="009877F9"/>
    <w:rsid w:val="00A807F6"/>
    <w:rsid w:val="00FE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A289"/>
  <w15:chartTrackingRefBased/>
  <w15:docId w15:val="{9E714154-0BEE-4230-B7FC-EE41A368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Naile</dc:creator>
  <cp:keywords/>
  <dc:description/>
  <cp:lastModifiedBy>Ed Naile</cp:lastModifiedBy>
  <cp:revision>2</cp:revision>
  <cp:lastPrinted>2016-11-30T08:51:00Z</cp:lastPrinted>
  <dcterms:created xsi:type="dcterms:W3CDTF">2016-11-30T08:41:00Z</dcterms:created>
  <dcterms:modified xsi:type="dcterms:W3CDTF">2016-11-30T08:51:00Z</dcterms:modified>
</cp:coreProperties>
</file>